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7E3C6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6</w:t>
      </w:r>
    </w:p>
    <w:p w:rsidR="005C4885" w:rsidRPr="007E3C60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к приказу от </w:t>
      </w:r>
      <w:r w:rsidR="00BB2E1C" w:rsidRPr="00BB2E1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26</w:t>
      </w:r>
      <w:r w:rsidRPr="005C4885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.</w:t>
      </w:r>
      <w:r w:rsidR="00BB2E1C" w:rsidRPr="00BB2E1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12</w:t>
      </w:r>
      <w:r w:rsidRPr="005C4885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.2016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 № </w:t>
      </w:r>
      <w:r w:rsidR="00BB2E1C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val="en-US" w:eastAsia="ru-RU"/>
        </w:rPr>
        <w:t>133</w:t>
      </w:r>
      <w:bookmarkStart w:id="0" w:name="_GoBack"/>
      <w:bookmarkEnd w:id="0"/>
      <w:r w:rsidR="007E3C60" w:rsidRPr="00EE3AAF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-</w:t>
      </w:r>
      <w:r w:rsidR="007E3C60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ОД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проведения инвентаризации имущества, финансовых активов и обязательств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Настоящий Порядок разработан в соответствии со следующими документами: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5" w:anchor="/document/99/902316088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Законом от 6 декабря 2011 г. № 402-ФЗ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6" w:anchor="/document/99/9012255/ZA023R43CJ/" w:tooltip="МЕТОДИЧЕСКИЕ УКАЗАНИЯ по инвентаризации имущества и финансовых обязательств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Методическими указаниями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утвержденными </w:t>
      </w:r>
      <w:hyperlink r:id="rId7" w:anchor="/document/99/9012255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 России от 13 июня 1995 г. № 49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color w:val="147900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8" w:anchor="/document/99/902249301/ZAP274M3H6/" w:tooltip="Инструкция по применению Единого плана счетов бухгалтерского учета для государственных органов власти (государственных органов), органов местного самоуправления, органов управления...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Инструкцией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 к Единому плану счетов, утвержденной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instrText xml:space="preserve"> HYPERLINK "http://vip.gosfinansy.ru/" \l "/document/99/902249301/" </w:instrTex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fldChar w:fldCharType="separate"/>
      </w:r>
      <w:r w:rsidRPr="005C4885">
        <w:rPr>
          <w:rFonts w:ascii="Arial" w:eastAsia="Times New Roman" w:hAnsi="Arial" w:cs="Arial"/>
          <w:color w:val="147900"/>
          <w:sz w:val="24"/>
          <w:szCs w:val="24"/>
          <w:lang w:eastAsia="ru-RU"/>
        </w:rPr>
        <w:t xml:space="preserve">приказом Минфина России от 1 декабря 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color w:val="147900"/>
          <w:sz w:val="24"/>
          <w:szCs w:val="24"/>
          <w:lang w:eastAsia="ru-RU"/>
        </w:rPr>
        <w:br/>
        <w:t>2010 г. № 157н</w:t>
      </w:r>
      <w:r w:rsidRPr="005C4885">
        <w:rPr>
          <w:rFonts w:ascii="Arial" w:eastAsia="Times New Roman" w:hAnsi="Arial" w:cs="Arial"/>
          <w:sz w:val="20"/>
          <w:szCs w:val="20"/>
          <w:lang w:eastAsia="ru-RU"/>
        </w:rPr>
        <w:fldChar w:fldCharType="end"/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9" w:anchor="/document/99/499084713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указанием Банка России от 11 марта 2014 г. № 3210-У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10" w:anchor="/document/99/420266549/ZAP2F503HE/" w:tooltip="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...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Методическими указаниями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утвержденными </w:t>
      </w:r>
      <w:hyperlink r:id="rId11" w:anchor="/document/99/420266549/ZA00MAO2N0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 России от 30 марта 2015 г. № 52н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12" w:anchor="/document/99/901771424/ZA00MNG2P3/" w:tooltip="ПРАВИЛА учета и хранения драгоценных металлов, драгоценных камней и продукции из них, а также ведения соответствующей отчетности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Правилами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утвержденными </w:t>
      </w:r>
      <w:hyperlink r:id="rId13" w:anchor="/document/99/901771424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постановлением Правительства России от 28 сентября 2000 г. № 731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</w:t>
      </w:r>
      <w:hyperlink r:id="rId14" w:anchor="/document/99/901796266/ZA01QRC3B5/" w:tooltip="ИНСТРУКЦИЯ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Инструкцией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утвержденной </w:t>
      </w:r>
      <w:hyperlink r:id="rId15" w:anchor="/document/99/901796266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 России от 29 августа 2001 г. № 68н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 Общие положения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1.1. Настоящий Порядок устанавливает правила проведения инвентаризации имущества,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финансовых активов и обязательств учреждения, сроки ее проведения, перечень активов 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обязательств, проверяемых при проведении инвентаризации.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7E3C60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1.2. Инвентаризации подлежит все имущество учреждения независимо от его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местонахождения и все виды финансовых активов и обязательств учреждения. 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Инвентаризация имущества производится по его местонахождению и в разрезе материально-ответственных лиц.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1.3. Основными целями инвентаризации являются: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выявление фактического наличия имущества;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сопоставление фактического наличия с данными бухгалтерского учета;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проверка полноты отражения в учете финансовых активов и обязательств (выявление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неучтенных объектов, недостач);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документальное подтверждение наличия имущества и обязательств;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– определение фактического состояния имущества и его оценка.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1.4. Проведение инвентаризации обязательно: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при передаче имущества в аренду, выкупе, продаже;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перед составлением годовой отчетности (кроме имущества, инвентаризация которого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проводилась не ранее 1 октября отчетного года);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при смене материально-ответственных лиц;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– при выявлении фактов хищения, злоупотребления или порчи имущества (немедленно </w:t>
      </w:r>
      <w:proofErr w:type="gram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по</w:t>
      </w:r>
      <w:proofErr w:type="gramEnd"/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установлении таких фактов);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в случае стихийного бедствия, пожара и других чрезвычайных ситуаций, вызванных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экстремальными условиями (сразу же по окончании пожара или стихийного бедствия);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при реорганизации, изменении типа учреждения или ликвидации учреждения;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в других случаях, предусмотренных действующим законодательством.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Порядок и сроки проведения инвентаризации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2.1. Для проведения инвентаризации в учреждении создается постоянно действующая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инвентаризационная комиссия.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В состав инвентаризационной комиссии включают представителей администрации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учреждения, сотрудников бухгалтерии, других специалистов.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2.2. Сроки проведения плановых инвентаризаций установлены в Графике проведения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инвентаризации.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Кроме плановых инвентаризаций, учреждение может проводить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2.3. До начала проверки фактического наличия имущества инвентаризационной комиссии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надлежит получить приходные и расходные документы или отчеты о движении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материальных ценностей и денежных средств, не сданные и не учтенные бухгалтерией на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момент проведения инвентаризации.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Председатель инвентаризационной комиссии визирует все приходные и расходные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документы, приложенные к реестрам (отчетам), с указанием «до инвентаризации </w:t>
      </w:r>
      <w:proofErr w:type="gram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 "___"»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(дата). Это служит основанием для определения остатков имущества к началу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инвентаризации по учетным данным.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2.4. Материально-ответственные лица дают расписки о том, что к началу инвентаризации все расходные и приходные документы на имущество сданы в бухгалтерию или переданы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комиссии и все ценности, поступившие на их ответственность, оприходованы, а выбывшие –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списаны в расход. Аналогичные расписки дают сотрудники, имеющие подотчетные суммы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на приобретение или доверенности на получение имущества.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2.5. Фактическое наличие имущества при инвентаризации определяют путем обязательного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подсчета, взвешивания, обмера.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2.6. Проверка фактического наличия имущества производится при обязательном участии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материально-ответственных лиц.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2.7. Инвентаризацию отдельных видов имущества и финансовых обязательств (в т. ч.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расходов будущих периодов и резервов предстоящих расходов) проводят в соответствии с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16" w:anchor="/document/99/9012255/ZA01TUO3A3/" w:tooltip=". Правила проведения инвентаризации отдельных видов имущества и финансовых обязательств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Правилами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, установленными </w:t>
      </w:r>
      <w:hyperlink r:id="rId17" w:anchor="/document/99/9012255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 России от 13 июня 1995 г. № 49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2.8. Для оформления инвентаризации применяют формы, утвержденные </w:t>
      </w:r>
      <w:hyperlink r:id="rId18" w:anchor="/document/99/420266549/ZA00MAO2N0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</w:t>
        </w:r>
        <w:r w:rsidR="007E3C60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 xml:space="preserve"> </w:t>
        </w:r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России от 30 марта 2015 г. № 52н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инвентаризационная опись остатков на счетах учета денежных средств (</w:t>
      </w:r>
      <w:hyperlink r:id="rId19" w:anchor="/document/140/20352/" w:tooltip="Инвентаризационная опись остатков на счетах учета денежных средств (ф. 0504082)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0504082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инвентаризационная опись (сличительная ведомость) бланков строгой отчетности 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денежных документов (</w:t>
      </w:r>
      <w:hyperlink r:id="rId20" w:anchor="/document/140/20789/" w:tooltip="Инвентаризационная опись (сличительная ведомость) бланков строгой отчетности и денежных документов (ф. 0504086)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0504086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инвентаризационная опись (сличительная ведомость) по объектам нефинансовых активо</w:t>
      </w:r>
      <w:proofErr w:type="gram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в(</w:t>
      </w:r>
      <w:proofErr w:type="gramEnd"/>
      <w:r w:rsidR="007929D4">
        <w:fldChar w:fldCharType="begin"/>
      </w:r>
      <w:r w:rsidR="007929D4">
        <w:instrText xml:space="preserve"> HYPERLINK "http://vip.gosfinansy.ru/" \l "/document/140/20790/" \o "Инвентаризационная опись (сличительная ведомость) по объектам нефинансовых активов (ф. 0504087)" </w:instrText>
      </w:r>
      <w:r w:rsidR="007929D4">
        <w:fldChar w:fldCharType="separate"/>
      </w:r>
      <w:r w:rsidRPr="005C4885">
        <w:rPr>
          <w:rFonts w:ascii="Arial" w:eastAsia="Times New Roman" w:hAnsi="Arial" w:cs="Arial"/>
          <w:color w:val="2B79D9"/>
          <w:sz w:val="24"/>
          <w:szCs w:val="24"/>
          <w:lang w:eastAsia="ru-RU"/>
        </w:rPr>
        <w:t>ф. 0504087</w:t>
      </w:r>
      <w:r w:rsidR="007929D4">
        <w:rPr>
          <w:rFonts w:ascii="Arial" w:eastAsia="Times New Roman" w:hAnsi="Arial" w:cs="Arial"/>
          <w:color w:val="2B79D9"/>
          <w:sz w:val="24"/>
          <w:szCs w:val="24"/>
          <w:lang w:eastAsia="ru-RU"/>
        </w:rPr>
        <w:fldChar w:fldCharType="end"/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инвентаризационная опись расчетов с покупателями, поставщиками и прочими дебиторами и кредиторами (</w:t>
      </w:r>
      <w:hyperlink r:id="rId21" w:anchor="/document/140/20792/" w:tooltip="Инвентаризационная опись расчетов с покупателями, поставщиками и прочими дебиторами и кредиторами (ф. 0504089)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0504089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инвентаризационная опись расчетов по поступлениям (</w:t>
      </w:r>
      <w:hyperlink r:id="rId22" w:anchor="/document/140/20793/" w:tooltip="Инвентаризационная опись расчетов по поступлениям (ф. 0504091)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0504091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ведомость расхождений по результатам инвентаризации (</w:t>
      </w:r>
      <w:hyperlink r:id="rId23" w:anchor="/document/140/20795/" w:tooltip="Ведомость расхождений по результатам инвентаризации (ф. 0504092)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0504092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акт о результатах инвентаризации (</w:t>
      </w:r>
      <w:hyperlink r:id="rId24" w:anchor="/document/140/20879/" w:tooltip="Акт о результатах инвентаризации (ф. 0504835)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0504835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i/>
          <w:iCs/>
          <w:sz w:val="24"/>
          <w:szCs w:val="24"/>
          <w:shd w:val="clear" w:color="auto" w:fill="FFFFCC"/>
          <w:lang w:eastAsia="ru-RU"/>
        </w:rPr>
        <w:t>– акт инвентаризации расходов будущих периодов № ИНВ-11 (ф. 0317012)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Формы заполняют в порядке, установленном </w:t>
      </w:r>
      <w:hyperlink r:id="rId25" w:anchor="/document/99/420266549/ZAP2F503HE/" w:tooltip="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...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Методическими указаниями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, утвержденными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26" w:anchor="/document/99/420266549/ZA00MAO2N0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 России от 30 марта 2015 г. № 52н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r:id="rId27" w:anchor="/document/99/9012255/ZA023R43CJ/" w:tooltip="МЕТОДИЧЕСКИЕ УКАЗАНИЯ по инвентаризации имущества и финансовых обязательств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Методическими указаниями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утвержденными </w:t>
      </w:r>
      <w:hyperlink r:id="rId28" w:anchor="/document/99/9012255/" w:history="1">
        <w:r w:rsidRPr="005C4885">
          <w:rPr>
            <w:rFonts w:ascii="Arial" w:eastAsia="Times New Roman" w:hAnsi="Arial" w:cs="Arial"/>
            <w:color w:val="147900"/>
            <w:sz w:val="24"/>
            <w:szCs w:val="24"/>
            <w:lang w:eastAsia="ru-RU"/>
          </w:rPr>
          <w:t>приказом Минфина России от 13 июня 1995 г. № 49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2.9. Инвентаризационная комиссия обеспечивает полноту и точность внесения в описи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данных о фактических остатках основных средств, нематериальных активов, материальных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запасов и другого имущества, денежных средств, финансовых активов и обязательств,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правильность и своевременность оформления материалов инвентаризации.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7E3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2.10. Если инвентаризация проводится в течение нескольких дней, то помещения, где</w:t>
      </w:r>
      <w:r w:rsidR="007E3C6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хранятся материальные ценности, при уходе инвентаризационной комиссии должны быть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опечатаны. Во время перерывов в работе инвентаризационных комиссий (в обеденный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перерыв, в ночное время, по другим причинам) описи должны храниться в ящике (</w:t>
      </w:r>
      <w:proofErr w:type="spell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шкафу</w:t>
      </w:r>
      <w:proofErr w:type="gram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,с</w:t>
      </w:r>
      <w:proofErr w:type="gramEnd"/>
      <w:r w:rsidRPr="005C4885">
        <w:rPr>
          <w:rFonts w:ascii="Arial" w:eastAsia="Times New Roman" w:hAnsi="Arial" w:cs="Arial"/>
          <w:sz w:val="24"/>
          <w:szCs w:val="24"/>
          <w:lang w:eastAsia="ru-RU"/>
        </w:rPr>
        <w:t>ейфе</w:t>
      </w:r>
      <w:proofErr w:type="spellEnd"/>
      <w:r w:rsidRPr="005C4885">
        <w:rPr>
          <w:rFonts w:ascii="Arial" w:eastAsia="Times New Roman" w:hAnsi="Arial" w:cs="Arial"/>
          <w:sz w:val="24"/>
          <w:szCs w:val="24"/>
          <w:lang w:eastAsia="ru-RU"/>
        </w:rPr>
        <w:t>) в закрытом помещении, где проводится инвентаризация.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2.11. Если материально ответственные лица обнаружат после инвентаризации ошибки в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описях, они должны немедленно (до открытия склада, кладовой, секции и т. п.) заявить об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этом председателю инвентаризационной комиссии.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Инвентаризационная комиссия осуществляет проверку указанных фактов и в случае их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подтверждения производит исправление выявленных ошибок в установленном порядке.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2.1</w:t>
      </w:r>
      <w:r w:rsidR="00EE3AAF" w:rsidRPr="00BB2E1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. Особенности проведения инвентаризации финансовых активов и обязательств.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EE3AAF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2.1</w:t>
      </w:r>
      <w:r w:rsidRPr="00BB2E1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C4885" w:rsidRPr="005C4885">
        <w:rPr>
          <w:rFonts w:ascii="Arial" w:eastAsia="Times New Roman" w:hAnsi="Arial" w:cs="Arial"/>
          <w:sz w:val="24"/>
          <w:szCs w:val="24"/>
          <w:lang w:eastAsia="ru-RU"/>
        </w:rPr>
        <w:t>.1. Инвентаризация финансовых активов и обязатель</w:t>
      </w:r>
      <w:proofErr w:type="gramStart"/>
      <w:r w:rsidR="005C4885" w:rsidRPr="005C4885">
        <w:rPr>
          <w:rFonts w:ascii="Arial" w:eastAsia="Times New Roman" w:hAnsi="Arial" w:cs="Arial"/>
          <w:sz w:val="24"/>
          <w:szCs w:val="24"/>
          <w:lang w:eastAsia="ru-RU"/>
        </w:rPr>
        <w:t>ств пр</w:t>
      </w:r>
      <w:proofErr w:type="gramEnd"/>
      <w:r w:rsidR="005C4885" w:rsidRPr="005C4885">
        <w:rPr>
          <w:rFonts w:ascii="Arial" w:eastAsia="Times New Roman" w:hAnsi="Arial" w:cs="Arial"/>
          <w:sz w:val="24"/>
          <w:szCs w:val="24"/>
          <w:lang w:eastAsia="ru-RU"/>
        </w:rPr>
        <w:t>оводится по соглашениям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4885" w:rsidRPr="005C4885">
        <w:rPr>
          <w:rFonts w:ascii="Arial" w:eastAsia="Times New Roman" w:hAnsi="Arial" w:cs="Arial"/>
          <w:sz w:val="24"/>
          <w:szCs w:val="24"/>
          <w:lang w:eastAsia="ru-RU"/>
        </w:rPr>
        <w:t>(договорам), первичным учетным документам, выпискам Казначейства России (банка),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4885" w:rsidRPr="005C4885">
        <w:rPr>
          <w:rFonts w:ascii="Arial" w:eastAsia="Times New Roman" w:hAnsi="Arial" w:cs="Arial"/>
          <w:sz w:val="24"/>
          <w:szCs w:val="24"/>
          <w:lang w:eastAsia="ru-RU"/>
        </w:rPr>
        <w:t>отчетам уполномоченных организаций, актам сверки расчетов с дебиторами и кредиторами.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2.1</w:t>
      </w:r>
      <w:r w:rsidR="00EE3AAF" w:rsidRPr="00BB2E1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E3AAF" w:rsidRPr="00BB2E1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. Перечень финансовых активов и обязательств по объектам учета, подлежащих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инвентаризации: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расчеты по доходам – счет 0.205.00.000;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расчеты по выданным авансам – счет 0.206.00.000;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расчеты с подотчетными лицами – счет 0.208.00.000;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расчеты по ущербу имуществу и иным доходам – счет 0.209.00.000;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расчеты по принятым обязательствам – счет 0.302.00.000;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расчеты по платежам в бюджеты – счет 0.303.00.000;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– прочие расчеты с кредиторами – счет 0.304.00.000;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Оформление результатов инвентаризации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3.1. Правильно оформленные инвентаризационной комиссией и подписанные всеми ее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членами и материально-ответственными лицами инвентаризационные описи (сличительные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ведомости), акты о результатах инвентаризации передаются в бухгалтерию для выверки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данных фактического наличия </w:t>
      </w:r>
      <w:proofErr w:type="spell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имущественно</w:t>
      </w:r>
      <w:proofErr w:type="spellEnd"/>
      <w:r w:rsidRPr="005C4885">
        <w:rPr>
          <w:rFonts w:ascii="Arial" w:eastAsia="Times New Roman" w:hAnsi="Arial" w:cs="Arial"/>
          <w:sz w:val="24"/>
          <w:szCs w:val="24"/>
          <w:lang w:eastAsia="ru-RU"/>
        </w:rPr>
        <w:t>-материальных и других ценностей,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финансовых активов и обязательств с данными бухгалтерского учета.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3.2. Выявленные расхождения в инвентаризационных описях (сличительных ведомостях)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обобщаются в ведомости расхождений по результатам инвентаризации (</w:t>
      </w:r>
      <w:hyperlink r:id="rId29" w:anchor="/document/140/20795/" w:tooltip="Ведомость расхождений по результатам инвентаризации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0504092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br/>
        <w:t>В этом случае она будет приложением к акту о результатах инвентаризации (</w:t>
      </w:r>
      <w:hyperlink r:id="rId30" w:anchor="/document/140/20879/" w:tooltip="Акт о результатах инвентаризации" w:history="1">
        <w:r w:rsidRPr="005C4885">
          <w:rPr>
            <w:rFonts w:ascii="Arial" w:eastAsia="Times New Roman" w:hAnsi="Arial" w:cs="Arial"/>
            <w:color w:val="2B79D9"/>
            <w:sz w:val="24"/>
            <w:szCs w:val="24"/>
            <w:lang w:eastAsia="ru-RU"/>
          </w:rPr>
          <w:t>ф. 0504835</w:t>
        </w:r>
      </w:hyperlink>
      <w:r w:rsidRPr="005C4885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lastRenderedPageBreak/>
        <w:br/>
        <w:t>Акт подписывается всеми членами инвентаризационной комиссии и утверждается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br/>
        <w:t>руководителем учреждения.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3.3. После завершения </w:t>
      </w:r>
      <w:proofErr w:type="gram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инвентаризации</w:t>
      </w:r>
      <w:proofErr w:type="gramEnd"/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 выявленные расхождения (неучтенные объекты,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недостачи) должны быть отражены в бухгалтерском учете, а при необходимости материалы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направлены в судебные органы для предъявления гражданского иска.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3.4. Результаты инвентаризации отражаются в бухгалтерском учете и отчетности того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месяца, в котором была закончена инвентаризация, а по годовой инвентаризации – в годовом бухгалтерском отчете.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BB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3.5. На суммы выявленных излишков, недостач основных средств, нематериальных активов,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материальных запасов инвентаризационная комиссия требует объяснение с материально-ответственного лица по причинам расхождений с данными бухгалтерского учета. Приказом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руководителя создается комиссия для проведения внутреннего служебного расследования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для выявления виновного лица, допустившего возникновение </w:t>
      </w:r>
      <w:proofErr w:type="spellStart"/>
      <w:r w:rsidRPr="005C4885">
        <w:rPr>
          <w:rFonts w:ascii="Arial" w:eastAsia="Times New Roman" w:hAnsi="Arial" w:cs="Arial"/>
          <w:sz w:val="24"/>
          <w:szCs w:val="24"/>
          <w:lang w:eastAsia="ru-RU"/>
        </w:rPr>
        <w:t>несохранности</w:t>
      </w:r>
      <w:proofErr w:type="spellEnd"/>
      <w:r w:rsidRPr="005C4885">
        <w:rPr>
          <w:rFonts w:ascii="Arial" w:eastAsia="Times New Roman" w:hAnsi="Arial" w:cs="Arial"/>
          <w:sz w:val="24"/>
          <w:szCs w:val="24"/>
          <w:lang w:eastAsia="ru-RU"/>
        </w:rPr>
        <w:t xml:space="preserve"> доверенных</w:t>
      </w:r>
      <w:r w:rsidR="00BB65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885">
        <w:rPr>
          <w:rFonts w:ascii="Arial" w:eastAsia="Times New Roman" w:hAnsi="Arial" w:cs="Arial"/>
          <w:sz w:val="24"/>
          <w:szCs w:val="24"/>
          <w:lang w:eastAsia="ru-RU"/>
        </w:rPr>
        <w:t>ему материальных ценностей.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C4885" w:rsidRPr="005C4885" w:rsidRDefault="005C4885" w:rsidP="005C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488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График проведения инвентаризации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3930"/>
        <w:gridCol w:w="1909"/>
        <w:gridCol w:w="2268"/>
      </w:tblGrid>
      <w:tr w:rsidR="005C4885" w:rsidRPr="005C4885" w:rsidTr="005C48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объектов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проведения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 проведения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инвентаризации</w:t>
            </w:r>
          </w:p>
        </w:tc>
      </w:tr>
      <w:tr w:rsidR="005C4885" w:rsidRPr="005C4885" w:rsidTr="005C48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Нефинансовые активы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(основные средства,</w:t>
            </w:r>
            <w:proofErr w:type="gramEnd"/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материальные запасы,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Ежегодно</w:t>
            </w:r>
          </w:p>
          <w:p w:rsidR="005C4885" w:rsidRPr="005C4885" w:rsidRDefault="005C4885" w:rsidP="007929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="007929D4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до 3</w:t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 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Год</w:t>
            </w:r>
          </w:p>
        </w:tc>
      </w:tr>
      <w:tr w:rsidR="005C4885" w:rsidRPr="005C4885" w:rsidTr="005C488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7E3C60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Внезапные инвентаризации всех видов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При необходимости </w:t>
            </w:r>
            <w:proofErr w:type="gramStart"/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</w:t>
            </w:r>
            <w:proofErr w:type="gramEnd"/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соответствии </w:t>
            </w:r>
            <w:proofErr w:type="gramStart"/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</w:t>
            </w:r>
            <w:proofErr w:type="gramEnd"/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приказом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руководителя или</w:t>
            </w:r>
          </w:p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5C4885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учредителя</w:t>
            </w:r>
          </w:p>
        </w:tc>
      </w:tr>
      <w:tr w:rsidR="005C4885" w:rsidRPr="005C4885" w:rsidTr="005C4885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C4885" w:rsidRPr="005C4885" w:rsidTr="005C4885"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48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C4885" w:rsidRPr="005C4885" w:rsidRDefault="005C4885" w:rsidP="005C4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0979" w:rsidRDefault="00B80979"/>
    <w:sectPr w:rsidR="00B80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85"/>
    <w:rsid w:val="005C4885"/>
    <w:rsid w:val="007929D4"/>
    <w:rsid w:val="007E3C60"/>
    <w:rsid w:val="00B80979"/>
    <w:rsid w:val="00BB2E1C"/>
    <w:rsid w:val="00BB65EA"/>
    <w:rsid w:val="00E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005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9487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8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gosfinansy.ru/" TargetMode="External"/><Relationship Id="rId13" Type="http://schemas.openxmlformats.org/officeDocument/2006/relationships/hyperlink" Target="http://vip.gosfinansy.ru/" TargetMode="External"/><Relationship Id="rId18" Type="http://schemas.openxmlformats.org/officeDocument/2006/relationships/hyperlink" Target="http://vip.gosfinansy.ru/" TargetMode="External"/><Relationship Id="rId26" Type="http://schemas.openxmlformats.org/officeDocument/2006/relationships/hyperlink" Target="http://vip.gosfinans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ip.gosfinansy.ru/" TargetMode="External"/><Relationship Id="rId7" Type="http://schemas.openxmlformats.org/officeDocument/2006/relationships/hyperlink" Target="http://vip.gosfinansy.ru/" TargetMode="External"/><Relationship Id="rId12" Type="http://schemas.openxmlformats.org/officeDocument/2006/relationships/hyperlink" Target="http://vip.gosfinansy.ru/" TargetMode="External"/><Relationship Id="rId17" Type="http://schemas.openxmlformats.org/officeDocument/2006/relationships/hyperlink" Target="http://vip.gosfinansy.ru/" TargetMode="External"/><Relationship Id="rId25" Type="http://schemas.openxmlformats.org/officeDocument/2006/relationships/hyperlink" Target="http://vip.gosfinansy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vip.gosfinansy.ru/" TargetMode="External"/><Relationship Id="rId20" Type="http://schemas.openxmlformats.org/officeDocument/2006/relationships/hyperlink" Target="http://vip.gosfinansy.ru/" TargetMode="External"/><Relationship Id="rId29" Type="http://schemas.openxmlformats.org/officeDocument/2006/relationships/hyperlink" Target="http://vip.gosfinansy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vip.gosfinansy.ru/" TargetMode="External"/><Relationship Id="rId11" Type="http://schemas.openxmlformats.org/officeDocument/2006/relationships/hyperlink" Target="http://vip.gosfinansy.ru/" TargetMode="External"/><Relationship Id="rId24" Type="http://schemas.openxmlformats.org/officeDocument/2006/relationships/hyperlink" Target="http://vip.gosfinansy.ru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vip.gosfinansy.ru/" TargetMode="External"/><Relationship Id="rId15" Type="http://schemas.openxmlformats.org/officeDocument/2006/relationships/hyperlink" Target="http://vip.gosfinansy.ru/" TargetMode="External"/><Relationship Id="rId23" Type="http://schemas.openxmlformats.org/officeDocument/2006/relationships/hyperlink" Target="http://vip.gosfinansy.ru/" TargetMode="External"/><Relationship Id="rId28" Type="http://schemas.openxmlformats.org/officeDocument/2006/relationships/hyperlink" Target="http://vip.gosfinansy.ru/" TargetMode="External"/><Relationship Id="rId10" Type="http://schemas.openxmlformats.org/officeDocument/2006/relationships/hyperlink" Target="http://vip.gosfinansy.ru/" TargetMode="External"/><Relationship Id="rId19" Type="http://schemas.openxmlformats.org/officeDocument/2006/relationships/hyperlink" Target="http://vip.gosfinansy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vip.gosfinansy.ru/" TargetMode="External"/><Relationship Id="rId14" Type="http://schemas.openxmlformats.org/officeDocument/2006/relationships/hyperlink" Target="http://vip.gosfinansy.ru/" TargetMode="External"/><Relationship Id="rId22" Type="http://schemas.openxmlformats.org/officeDocument/2006/relationships/hyperlink" Target="http://vip.gosfinansy.ru/" TargetMode="External"/><Relationship Id="rId27" Type="http://schemas.openxmlformats.org/officeDocument/2006/relationships/hyperlink" Target="http://vip.gosfinansy.ru/" TargetMode="External"/><Relationship Id="rId30" Type="http://schemas.openxmlformats.org/officeDocument/2006/relationships/hyperlink" Target="http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</cp:revision>
  <cp:lastPrinted>2017-03-24T08:10:00Z</cp:lastPrinted>
  <dcterms:created xsi:type="dcterms:W3CDTF">2016-12-12T14:26:00Z</dcterms:created>
  <dcterms:modified xsi:type="dcterms:W3CDTF">2017-03-24T08:10:00Z</dcterms:modified>
</cp:coreProperties>
</file>